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26-14-044</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20.07.2026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Endausbau der Straße "Unter Meiers Gärten" im Stadtteil Bietzen in der Kreisstadt Merzig</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Das Leistungsverzeichnis umfasst die Lieferungen und Leistungen für den Straßen- und Kanalbau und alle damit zusammenhängenden Arbeiten. Die Arbeiten sind so durchzuführen, dass jegliche Behinderung des Straßenverkehr auf ein Minimum reduziert wird.
Insbesonderst ist beim Transport von Massen darauf zu achten, dass die Fahrbahnen nicht
verschmutzt werden. Die erforderliche Maßnahmen sind zu veranlassen und in die
Einzelpreise (EP) einzukalkulieren.</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